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A8" w:rsidRDefault="004775A8" w:rsidP="004F63CC">
      <w:pPr>
        <w:pStyle w:val="Heading1"/>
        <w:rPr>
          <w:szCs w:val="36"/>
        </w:rPr>
      </w:pPr>
      <w:r>
        <w:rPr>
          <w:noProof/>
        </w:rPr>
        <w:drawing>
          <wp:inline distT="0" distB="0" distL="0" distR="0" wp14:anchorId="69DEF8C0" wp14:editId="29F9CC45">
            <wp:extent cx="2283231"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967" cy="745467"/>
                    </a:xfrm>
                    <a:prstGeom prst="rect">
                      <a:avLst/>
                    </a:prstGeom>
                  </pic:spPr>
                </pic:pic>
              </a:graphicData>
            </a:graphic>
          </wp:inline>
        </w:drawing>
      </w:r>
    </w:p>
    <w:p w:rsidR="004775A8" w:rsidRDefault="004775A8" w:rsidP="004F63CC">
      <w:pPr>
        <w:pStyle w:val="Heading1"/>
        <w:rPr>
          <w:szCs w:val="36"/>
        </w:rPr>
      </w:pPr>
    </w:p>
    <w:p w:rsidR="001E2D1E" w:rsidRDefault="00E50905" w:rsidP="004F63CC">
      <w:pPr>
        <w:pStyle w:val="Heading1"/>
        <w:rPr>
          <w:szCs w:val="36"/>
        </w:rPr>
      </w:pPr>
      <w:r>
        <w:rPr>
          <w:szCs w:val="36"/>
        </w:rPr>
        <w:t>Operations and Development Manager</w:t>
      </w:r>
    </w:p>
    <w:p w:rsidR="004F63CC" w:rsidRDefault="004F63CC" w:rsidP="004F63CC"/>
    <w:p w:rsidR="00AC045E" w:rsidRDefault="004775A8">
      <w:pPr>
        <w:rPr>
          <w:b/>
          <w:sz w:val="28"/>
        </w:rPr>
      </w:pPr>
      <w:r>
        <w:rPr>
          <w:b/>
          <w:sz w:val="28"/>
        </w:rPr>
        <w:t>J</w:t>
      </w:r>
      <w:r w:rsidR="00AC045E">
        <w:rPr>
          <w:b/>
          <w:sz w:val="28"/>
        </w:rPr>
        <w:t>ob Description</w:t>
      </w:r>
    </w:p>
    <w:p w:rsidR="00892926" w:rsidRDefault="00892926">
      <w:pPr>
        <w:rPr>
          <w:b/>
          <w:sz w:val="22"/>
        </w:rPr>
      </w:pPr>
    </w:p>
    <w:p w:rsidR="00892926" w:rsidRPr="001D1EBC" w:rsidRDefault="00892926" w:rsidP="00892926">
      <w:pPr>
        <w:rPr>
          <w:sz w:val="22"/>
          <w:szCs w:val="22"/>
        </w:rPr>
      </w:pPr>
      <w:r w:rsidRPr="001D1EBC">
        <w:rPr>
          <w:sz w:val="22"/>
          <w:szCs w:val="22"/>
        </w:rPr>
        <w:t>Together aims, within our values and through our practices, to create an environment that allows everyone to flourish and achieve his or her full potential.  We respect the individual and each person’s unique needs, experiences and contribution.</w:t>
      </w:r>
    </w:p>
    <w:p w:rsidR="00892926" w:rsidRPr="001D1EBC" w:rsidRDefault="00892926" w:rsidP="00892926">
      <w:pPr>
        <w:rPr>
          <w:sz w:val="22"/>
          <w:szCs w:val="22"/>
        </w:rPr>
      </w:pPr>
    </w:p>
    <w:p w:rsidR="00892926" w:rsidRPr="001D1EBC" w:rsidRDefault="00892926" w:rsidP="00892926">
      <w:pPr>
        <w:rPr>
          <w:sz w:val="22"/>
          <w:szCs w:val="22"/>
        </w:rPr>
      </w:pPr>
      <w:r w:rsidRPr="001D1EBC">
        <w:rPr>
          <w:sz w:val="22"/>
          <w:szCs w:val="22"/>
        </w:rPr>
        <w:t>We will support each person’s wellbeing through well designed job roles and supportive management and leadership.  We will encourage and listen to our employees’ concerns, actively promote a healthy work life balance and lifestyle and champion personal development.  </w:t>
      </w:r>
    </w:p>
    <w:p w:rsidR="00892926" w:rsidRPr="001D1EBC" w:rsidRDefault="00892926" w:rsidP="00892926">
      <w:pPr>
        <w:rPr>
          <w:sz w:val="22"/>
          <w:szCs w:val="22"/>
        </w:rPr>
      </w:pPr>
    </w:p>
    <w:p w:rsidR="00AC045E" w:rsidRPr="001D1EBC" w:rsidRDefault="00AC045E" w:rsidP="00892926">
      <w:pPr>
        <w:rPr>
          <w:sz w:val="22"/>
          <w:szCs w:val="22"/>
        </w:rPr>
      </w:pPr>
      <w:r w:rsidRPr="001D1EBC">
        <w:rPr>
          <w:b/>
          <w:sz w:val="22"/>
          <w:szCs w:val="22"/>
        </w:rPr>
        <w:t xml:space="preserve">Accountable to </w:t>
      </w:r>
      <w:r w:rsidRPr="001D1EBC">
        <w:rPr>
          <w:sz w:val="22"/>
          <w:szCs w:val="22"/>
        </w:rPr>
        <w:tab/>
      </w:r>
      <w:r w:rsidR="00B74DE9">
        <w:rPr>
          <w:sz w:val="22"/>
          <w:szCs w:val="22"/>
        </w:rPr>
        <w:t>Director of Operations and Development</w:t>
      </w:r>
    </w:p>
    <w:p w:rsidR="00AC045E" w:rsidRPr="001D1EBC" w:rsidRDefault="00AC045E">
      <w:pPr>
        <w:ind w:left="2160" w:hanging="2160"/>
        <w:rPr>
          <w:sz w:val="22"/>
          <w:szCs w:val="22"/>
        </w:rPr>
      </w:pPr>
    </w:p>
    <w:p w:rsidR="00B75F5A" w:rsidRPr="001E2D1E" w:rsidRDefault="00AC045E">
      <w:pPr>
        <w:pStyle w:val="Heading2"/>
        <w:rPr>
          <w:szCs w:val="28"/>
        </w:rPr>
      </w:pPr>
      <w:r w:rsidRPr="001E2D1E">
        <w:rPr>
          <w:szCs w:val="28"/>
        </w:rPr>
        <w:t>Job purpose</w:t>
      </w:r>
      <w:r w:rsidR="00CC25DB" w:rsidRPr="001E2D1E">
        <w:rPr>
          <w:szCs w:val="28"/>
        </w:rPr>
        <w:tab/>
      </w:r>
    </w:p>
    <w:p w:rsidR="00B74DE9" w:rsidRPr="00B74DE9" w:rsidRDefault="00B74DE9" w:rsidP="00B74DE9"/>
    <w:p w:rsidR="00AC045E" w:rsidRDefault="00CC25DB" w:rsidP="00B75F5A">
      <w:pPr>
        <w:pStyle w:val="Heading2"/>
        <w:numPr>
          <w:ilvl w:val="0"/>
          <w:numId w:val="3"/>
        </w:numPr>
        <w:rPr>
          <w:b w:val="0"/>
          <w:sz w:val="22"/>
          <w:szCs w:val="22"/>
        </w:rPr>
      </w:pPr>
      <w:r w:rsidRPr="001D1EBC">
        <w:rPr>
          <w:b w:val="0"/>
          <w:sz w:val="22"/>
          <w:szCs w:val="22"/>
        </w:rPr>
        <w:t>Efficient and effective</w:t>
      </w:r>
      <w:r w:rsidR="00B74DE9">
        <w:rPr>
          <w:b w:val="0"/>
          <w:sz w:val="22"/>
          <w:szCs w:val="22"/>
        </w:rPr>
        <w:t xml:space="preserve"> leadership and</w:t>
      </w:r>
      <w:r w:rsidRPr="001D1EBC">
        <w:rPr>
          <w:b w:val="0"/>
          <w:sz w:val="22"/>
          <w:szCs w:val="22"/>
        </w:rPr>
        <w:t xml:space="preserve"> management of a group of services</w:t>
      </w:r>
      <w:r w:rsidR="00B74DE9">
        <w:rPr>
          <w:b w:val="0"/>
          <w:sz w:val="22"/>
          <w:szCs w:val="22"/>
        </w:rPr>
        <w:t xml:space="preserve">, </w:t>
      </w:r>
      <w:proofErr w:type="gramStart"/>
      <w:r w:rsidR="00B74DE9">
        <w:rPr>
          <w:b w:val="0"/>
          <w:sz w:val="22"/>
          <w:szCs w:val="22"/>
        </w:rPr>
        <w:t>including</w:t>
      </w:r>
      <w:proofErr w:type="gramEnd"/>
      <w:r w:rsidR="00B74DE9">
        <w:rPr>
          <w:b w:val="0"/>
          <w:sz w:val="22"/>
          <w:szCs w:val="22"/>
        </w:rPr>
        <w:t xml:space="preserve"> responsibility for transition and organic growth</w:t>
      </w:r>
    </w:p>
    <w:p w:rsidR="00B75F5A" w:rsidRPr="00B75F5A" w:rsidRDefault="00B75F5A" w:rsidP="00B75F5A">
      <w:pPr>
        <w:numPr>
          <w:ilvl w:val="0"/>
          <w:numId w:val="3"/>
        </w:numPr>
        <w:rPr>
          <w:sz w:val="22"/>
          <w:szCs w:val="22"/>
        </w:rPr>
      </w:pPr>
      <w:r w:rsidRPr="00B75F5A">
        <w:rPr>
          <w:sz w:val="22"/>
          <w:szCs w:val="22"/>
        </w:rPr>
        <w:t xml:space="preserve">Identification and </w:t>
      </w:r>
      <w:r>
        <w:rPr>
          <w:sz w:val="22"/>
          <w:szCs w:val="22"/>
        </w:rPr>
        <w:t>negotiation of new</w:t>
      </w:r>
      <w:r w:rsidR="00B74DE9">
        <w:rPr>
          <w:sz w:val="22"/>
          <w:szCs w:val="22"/>
        </w:rPr>
        <w:t xml:space="preserve"> business and</w:t>
      </w:r>
      <w:r>
        <w:rPr>
          <w:sz w:val="22"/>
          <w:szCs w:val="22"/>
        </w:rPr>
        <w:t xml:space="preserve"> service contracts</w:t>
      </w:r>
      <w:r w:rsidR="008D6860">
        <w:rPr>
          <w:sz w:val="22"/>
          <w:szCs w:val="22"/>
        </w:rPr>
        <w:t>, in consultation with service users</w:t>
      </w:r>
      <w:r>
        <w:rPr>
          <w:sz w:val="22"/>
          <w:szCs w:val="22"/>
        </w:rPr>
        <w:t xml:space="preserve"> </w:t>
      </w:r>
    </w:p>
    <w:p w:rsidR="00B75F5A" w:rsidRPr="00B75F5A" w:rsidRDefault="00B75F5A" w:rsidP="00B75F5A">
      <w:pPr>
        <w:numPr>
          <w:ilvl w:val="0"/>
          <w:numId w:val="3"/>
        </w:numPr>
      </w:pPr>
      <w:r>
        <w:rPr>
          <w:sz w:val="22"/>
          <w:szCs w:val="22"/>
        </w:rPr>
        <w:t>Development of local external relationships and partnerships with appropriate stakeholders</w:t>
      </w:r>
    </w:p>
    <w:p w:rsidR="00B75F5A" w:rsidRPr="00B75F5A" w:rsidRDefault="00B75F5A" w:rsidP="00B75F5A">
      <w:pPr>
        <w:ind w:left="720"/>
      </w:pPr>
    </w:p>
    <w:p w:rsidR="00AC045E" w:rsidRPr="001E2D1E" w:rsidRDefault="00AC045E">
      <w:pPr>
        <w:pStyle w:val="Heading2"/>
        <w:rPr>
          <w:sz w:val="24"/>
          <w:szCs w:val="24"/>
        </w:rPr>
      </w:pPr>
      <w:r w:rsidRPr="001E2D1E">
        <w:rPr>
          <w:sz w:val="24"/>
          <w:szCs w:val="24"/>
        </w:rPr>
        <w:t>Key responsibilities</w:t>
      </w:r>
    </w:p>
    <w:p w:rsidR="00B74DE9" w:rsidRPr="00B74DE9" w:rsidRDefault="00B74DE9" w:rsidP="00B74DE9"/>
    <w:p w:rsidR="00AC045E" w:rsidRDefault="00CC25DB" w:rsidP="00B40E46">
      <w:pPr>
        <w:numPr>
          <w:ilvl w:val="0"/>
          <w:numId w:val="2"/>
        </w:numPr>
        <w:tabs>
          <w:tab w:val="left" w:pos="720"/>
        </w:tabs>
        <w:rPr>
          <w:sz w:val="22"/>
          <w:szCs w:val="22"/>
        </w:rPr>
      </w:pPr>
      <w:r w:rsidRPr="001D1EBC">
        <w:rPr>
          <w:sz w:val="22"/>
          <w:szCs w:val="22"/>
        </w:rPr>
        <w:t xml:space="preserve">Ensure that all services for which you are responsible comply with relevant legislation, </w:t>
      </w:r>
      <w:proofErr w:type="spellStart"/>
      <w:r w:rsidRPr="001D1EBC">
        <w:rPr>
          <w:sz w:val="22"/>
          <w:szCs w:val="22"/>
        </w:rPr>
        <w:t>Together’s</w:t>
      </w:r>
      <w:proofErr w:type="spellEnd"/>
      <w:r w:rsidRPr="001D1EBC">
        <w:rPr>
          <w:sz w:val="22"/>
          <w:szCs w:val="22"/>
        </w:rPr>
        <w:t xml:space="preserve"> values, policies and practices and contractual requirements.</w:t>
      </w:r>
    </w:p>
    <w:p w:rsidR="00B74DE9" w:rsidRDefault="00B74DE9" w:rsidP="00B74DE9">
      <w:pPr>
        <w:numPr>
          <w:ilvl w:val="0"/>
          <w:numId w:val="2"/>
        </w:numPr>
        <w:tabs>
          <w:tab w:val="left" w:pos="720"/>
        </w:tabs>
        <w:rPr>
          <w:sz w:val="22"/>
          <w:szCs w:val="22"/>
        </w:rPr>
      </w:pPr>
      <w:r>
        <w:rPr>
          <w:sz w:val="22"/>
          <w:szCs w:val="22"/>
        </w:rPr>
        <w:t>Identify</w:t>
      </w:r>
      <w:r w:rsidR="00E57320">
        <w:rPr>
          <w:sz w:val="22"/>
          <w:szCs w:val="22"/>
        </w:rPr>
        <w:t>, nurture</w:t>
      </w:r>
      <w:r>
        <w:rPr>
          <w:sz w:val="22"/>
          <w:szCs w:val="22"/>
        </w:rPr>
        <w:t xml:space="preserve"> and secure </w:t>
      </w:r>
      <w:r w:rsidRPr="00B74DE9">
        <w:rPr>
          <w:sz w:val="22"/>
          <w:szCs w:val="22"/>
        </w:rPr>
        <w:t xml:space="preserve">development opportunities </w:t>
      </w:r>
      <w:r w:rsidR="00A6753C">
        <w:rPr>
          <w:sz w:val="22"/>
          <w:szCs w:val="22"/>
        </w:rPr>
        <w:t>which provide significant income generation in line with Together’ strategic and operational targets.</w:t>
      </w:r>
    </w:p>
    <w:p w:rsidR="00A6753C" w:rsidRDefault="00A6753C" w:rsidP="00B74DE9">
      <w:pPr>
        <w:numPr>
          <w:ilvl w:val="0"/>
          <w:numId w:val="2"/>
        </w:numPr>
        <w:tabs>
          <w:tab w:val="left" w:pos="720"/>
        </w:tabs>
        <w:rPr>
          <w:sz w:val="22"/>
          <w:szCs w:val="22"/>
        </w:rPr>
      </w:pPr>
      <w:r>
        <w:rPr>
          <w:sz w:val="22"/>
          <w:szCs w:val="22"/>
        </w:rPr>
        <w:t xml:space="preserve">Lead the transformation of a portfolio </w:t>
      </w:r>
      <w:r w:rsidR="00E57320">
        <w:rPr>
          <w:sz w:val="22"/>
          <w:szCs w:val="22"/>
        </w:rPr>
        <w:t>of services</w:t>
      </w:r>
      <w:r>
        <w:rPr>
          <w:sz w:val="22"/>
          <w:szCs w:val="22"/>
        </w:rPr>
        <w:t xml:space="preserve"> in line with </w:t>
      </w:r>
      <w:proofErr w:type="spellStart"/>
      <w:r>
        <w:rPr>
          <w:sz w:val="22"/>
          <w:szCs w:val="22"/>
        </w:rPr>
        <w:t>Together’s</w:t>
      </w:r>
      <w:proofErr w:type="spellEnd"/>
      <w:r>
        <w:rPr>
          <w:sz w:val="22"/>
          <w:szCs w:val="22"/>
        </w:rPr>
        <w:t xml:space="preserve"> strategic plan wi</w:t>
      </w:r>
      <w:r w:rsidR="004775A8">
        <w:rPr>
          <w:sz w:val="22"/>
          <w:szCs w:val="22"/>
        </w:rPr>
        <w:t>th particular reference to self-</w:t>
      </w:r>
      <w:r>
        <w:rPr>
          <w:sz w:val="22"/>
          <w:szCs w:val="22"/>
        </w:rPr>
        <w:t>directed support, the recovery pathway and independent living.</w:t>
      </w:r>
    </w:p>
    <w:p w:rsidR="001D1EBC" w:rsidRDefault="001D1EBC" w:rsidP="00B40E46">
      <w:pPr>
        <w:numPr>
          <w:ilvl w:val="0"/>
          <w:numId w:val="2"/>
        </w:numPr>
        <w:tabs>
          <w:tab w:val="left" w:pos="720"/>
        </w:tabs>
        <w:rPr>
          <w:sz w:val="22"/>
          <w:szCs w:val="22"/>
        </w:rPr>
      </w:pPr>
      <w:r>
        <w:rPr>
          <w:sz w:val="22"/>
          <w:szCs w:val="22"/>
        </w:rPr>
        <w:t>Promote service user leadership within services and ensure that appropriate systems and practices are implemented, maintained and evaluated to promote the rights and responsibilities, equality and diversity and the right to confidentiality of information of service users.</w:t>
      </w:r>
    </w:p>
    <w:p w:rsidR="00CC25DB" w:rsidRDefault="00CC25DB" w:rsidP="00B40E46">
      <w:pPr>
        <w:numPr>
          <w:ilvl w:val="0"/>
          <w:numId w:val="2"/>
        </w:numPr>
        <w:tabs>
          <w:tab w:val="left" w:pos="720"/>
        </w:tabs>
        <w:rPr>
          <w:sz w:val="22"/>
          <w:szCs w:val="22"/>
        </w:rPr>
      </w:pPr>
      <w:r w:rsidRPr="001D1EBC">
        <w:rPr>
          <w:sz w:val="22"/>
          <w:szCs w:val="22"/>
        </w:rPr>
        <w:t xml:space="preserve">Ensure that </w:t>
      </w:r>
      <w:proofErr w:type="spellStart"/>
      <w:r w:rsidRPr="001D1EBC">
        <w:rPr>
          <w:sz w:val="22"/>
          <w:szCs w:val="22"/>
        </w:rPr>
        <w:t>Together’s</w:t>
      </w:r>
      <w:proofErr w:type="spellEnd"/>
      <w:r w:rsidRPr="001D1EBC">
        <w:rPr>
          <w:sz w:val="22"/>
          <w:szCs w:val="22"/>
        </w:rPr>
        <w:t xml:space="preserve"> health and safety policy and procedures </w:t>
      </w:r>
      <w:r w:rsidR="001D1EBC">
        <w:rPr>
          <w:sz w:val="22"/>
          <w:szCs w:val="22"/>
        </w:rPr>
        <w:t xml:space="preserve">and quality assurances systems </w:t>
      </w:r>
      <w:r w:rsidRPr="001D1EBC">
        <w:rPr>
          <w:sz w:val="22"/>
          <w:szCs w:val="22"/>
        </w:rPr>
        <w:t>are being implemented in all services.</w:t>
      </w:r>
    </w:p>
    <w:p w:rsidR="001D1EBC" w:rsidRPr="001D1EBC" w:rsidRDefault="001D1EBC" w:rsidP="00B40E46">
      <w:pPr>
        <w:numPr>
          <w:ilvl w:val="0"/>
          <w:numId w:val="2"/>
        </w:numPr>
        <w:tabs>
          <w:tab w:val="left" w:pos="720"/>
        </w:tabs>
        <w:rPr>
          <w:sz w:val="22"/>
          <w:szCs w:val="22"/>
        </w:rPr>
      </w:pPr>
      <w:r>
        <w:rPr>
          <w:sz w:val="22"/>
          <w:szCs w:val="22"/>
        </w:rPr>
        <w:t>Involve service users, staff and relevant individuals/agencies in reviewing the quality of the service delivered and developing improvements in this.</w:t>
      </w:r>
    </w:p>
    <w:p w:rsidR="00CC25DB" w:rsidRPr="001D1EBC" w:rsidRDefault="00CC25DB" w:rsidP="00B40E46">
      <w:pPr>
        <w:numPr>
          <w:ilvl w:val="0"/>
          <w:numId w:val="2"/>
        </w:numPr>
        <w:tabs>
          <w:tab w:val="left" w:pos="720"/>
        </w:tabs>
        <w:rPr>
          <w:sz w:val="22"/>
          <w:szCs w:val="22"/>
        </w:rPr>
      </w:pPr>
      <w:r w:rsidRPr="001D1EBC">
        <w:rPr>
          <w:sz w:val="22"/>
          <w:szCs w:val="22"/>
        </w:rPr>
        <w:t>Develop</w:t>
      </w:r>
      <w:r w:rsidR="00B74AA4" w:rsidRPr="001D1EBC">
        <w:rPr>
          <w:sz w:val="22"/>
          <w:szCs w:val="22"/>
        </w:rPr>
        <w:t xml:space="preserve">, with individual project co-ordinators, </w:t>
      </w:r>
      <w:r w:rsidR="009F06A1" w:rsidRPr="001D1EBC">
        <w:rPr>
          <w:sz w:val="22"/>
          <w:szCs w:val="22"/>
        </w:rPr>
        <w:t>realistic</w:t>
      </w:r>
      <w:r w:rsidRPr="001D1EBC">
        <w:rPr>
          <w:sz w:val="22"/>
          <w:szCs w:val="22"/>
        </w:rPr>
        <w:t xml:space="preserve"> budget proposals for each service</w:t>
      </w:r>
      <w:r w:rsidR="009F06A1" w:rsidRPr="001D1EBC">
        <w:rPr>
          <w:sz w:val="22"/>
          <w:szCs w:val="22"/>
        </w:rPr>
        <w:t xml:space="preserve"> and, where appropriate, recommend more efficient use of financial resources.</w:t>
      </w:r>
    </w:p>
    <w:p w:rsidR="009F06A1" w:rsidRPr="001D1EBC" w:rsidRDefault="009F06A1" w:rsidP="004E3FD7">
      <w:pPr>
        <w:numPr>
          <w:ilvl w:val="12"/>
          <w:numId w:val="0"/>
        </w:numPr>
        <w:tabs>
          <w:tab w:val="left" w:pos="720"/>
        </w:tabs>
        <w:rPr>
          <w:sz w:val="22"/>
          <w:szCs w:val="22"/>
        </w:rPr>
      </w:pPr>
    </w:p>
    <w:p w:rsidR="009F06A1" w:rsidRPr="001D1EBC" w:rsidRDefault="008D6860" w:rsidP="00B40E46">
      <w:pPr>
        <w:numPr>
          <w:ilvl w:val="0"/>
          <w:numId w:val="2"/>
        </w:numPr>
        <w:tabs>
          <w:tab w:val="left" w:pos="720"/>
        </w:tabs>
        <w:rPr>
          <w:sz w:val="22"/>
          <w:szCs w:val="22"/>
        </w:rPr>
      </w:pPr>
      <w:r>
        <w:rPr>
          <w:sz w:val="22"/>
          <w:szCs w:val="22"/>
        </w:rPr>
        <w:lastRenderedPageBreak/>
        <w:t>M</w:t>
      </w:r>
      <w:r w:rsidR="009F06A1" w:rsidRPr="001D1EBC">
        <w:rPr>
          <w:sz w:val="22"/>
          <w:szCs w:val="22"/>
        </w:rPr>
        <w:t>onitor income and expenditure against budgets and ensure that appropriate action is taken to control these.</w:t>
      </w:r>
    </w:p>
    <w:p w:rsidR="009F06A1" w:rsidRDefault="009F06A1" w:rsidP="00B40E46">
      <w:pPr>
        <w:numPr>
          <w:ilvl w:val="0"/>
          <w:numId w:val="2"/>
        </w:numPr>
        <w:tabs>
          <w:tab w:val="left" w:pos="720"/>
        </w:tabs>
        <w:rPr>
          <w:sz w:val="22"/>
          <w:szCs w:val="22"/>
        </w:rPr>
      </w:pPr>
      <w:r w:rsidRPr="001D1EBC">
        <w:rPr>
          <w:sz w:val="22"/>
          <w:szCs w:val="22"/>
        </w:rPr>
        <w:t xml:space="preserve">Interview and select appropriately competent staff for services within the context of </w:t>
      </w:r>
      <w:proofErr w:type="spellStart"/>
      <w:r w:rsidRPr="001D1EBC">
        <w:rPr>
          <w:sz w:val="22"/>
          <w:szCs w:val="22"/>
        </w:rPr>
        <w:t>Together’s</w:t>
      </w:r>
      <w:proofErr w:type="spellEnd"/>
      <w:r w:rsidRPr="001D1EBC">
        <w:rPr>
          <w:sz w:val="22"/>
          <w:szCs w:val="22"/>
        </w:rPr>
        <w:t xml:space="preserve"> recruitment policy and procedures.</w:t>
      </w:r>
    </w:p>
    <w:p w:rsidR="00A55B3B" w:rsidRDefault="00B40E46" w:rsidP="00B40E46">
      <w:pPr>
        <w:numPr>
          <w:ilvl w:val="0"/>
          <w:numId w:val="2"/>
        </w:numPr>
        <w:tabs>
          <w:tab w:val="left" w:pos="720"/>
        </w:tabs>
        <w:rPr>
          <w:sz w:val="22"/>
          <w:szCs w:val="22"/>
        </w:rPr>
      </w:pPr>
      <w:r>
        <w:rPr>
          <w:sz w:val="22"/>
          <w:szCs w:val="22"/>
        </w:rPr>
        <w:t xml:space="preserve">Promote good performance standards from staff within services and address shortfalls, adhering to relevant organisational policies and procedures. </w:t>
      </w:r>
    </w:p>
    <w:p w:rsidR="00B75F5A" w:rsidRPr="001D1EBC" w:rsidRDefault="00B75F5A" w:rsidP="00B40E46">
      <w:pPr>
        <w:numPr>
          <w:ilvl w:val="0"/>
          <w:numId w:val="2"/>
        </w:numPr>
        <w:tabs>
          <w:tab w:val="left" w:pos="720"/>
        </w:tabs>
        <w:rPr>
          <w:sz w:val="22"/>
          <w:szCs w:val="22"/>
        </w:rPr>
      </w:pPr>
      <w:r>
        <w:rPr>
          <w:sz w:val="22"/>
          <w:szCs w:val="22"/>
        </w:rPr>
        <w:t xml:space="preserve">Promote good employee relations within services and respond to </w:t>
      </w:r>
      <w:r w:rsidR="008D6860">
        <w:rPr>
          <w:sz w:val="22"/>
          <w:szCs w:val="22"/>
        </w:rPr>
        <w:t xml:space="preserve">grievances or potential disciplinary matters, adhering to </w:t>
      </w:r>
      <w:proofErr w:type="spellStart"/>
      <w:r w:rsidR="008D6860">
        <w:rPr>
          <w:sz w:val="22"/>
          <w:szCs w:val="22"/>
        </w:rPr>
        <w:t>Together’s</w:t>
      </w:r>
      <w:proofErr w:type="spellEnd"/>
      <w:r w:rsidR="008D6860">
        <w:rPr>
          <w:sz w:val="22"/>
          <w:szCs w:val="22"/>
        </w:rPr>
        <w:t xml:space="preserve"> policies and procedures.  Undertake investigations as necessary.</w:t>
      </w:r>
    </w:p>
    <w:p w:rsidR="009F06A1" w:rsidRDefault="009F06A1" w:rsidP="00B40E46">
      <w:pPr>
        <w:numPr>
          <w:ilvl w:val="0"/>
          <w:numId w:val="2"/>
        </w:numPr>
        <w:tabs>
          <w:tab w:val="left" w:pos="720"/>
        </w:tabs>
        <w:rPr>
          <w:sz w:val="22"/>
          <w:szCs w:val="22"/>
        </w:rPr>
      </w:pPr>
      <w:r w:rsidRPr="001D1EBC">
        <w:rPr>
          <w:sz w:val="22"/>
          <w:szCs w:val="22"/>
        </w:rPr>
        <w:t>For those staff reporting directly to you, identify development needs; plan how these will be met to improve performance; support them in the learning process; assess their progress and assist in their development.</w:t>
      </w:r>
    </w:p>
    <w:p w:rsidR="00B40E46" w:rsidRPr="00B40E46" w:rsidRDefault="001D1EBC" w:rsidP="00B40E46">
      <w:pPr>
        <w:numPr>
          <w:ilvl w:val="0"/>
          <w:numId w:val="2"/>
        </w:numPr>
        <w:tabs>
          <w:tab w:val="left" w:pos="720"/>
        </w:tabs>
        <w:rPr>
          <w:sz w:val="22"/>
          <w:szCs w:val="22"/>
        </w:rPr>
      </w:pPr>
      <w:r>
        <w:rPr>
          <w:sz w:val="22"/>
          <w:szCs w:val="22"/>
        </w:rPr>
        <w:t>Keep abreast of local and community initiatives</w:t>
      </w:r>
      <w:r w:rsidR="00A55B3B">
        <w:rPr>
          <w:sz w:val="22"/>
          <w:szCs w:val="22"/>
        </w:rPr>
        <w:t>, which impact upon current services or may lead to the development of new services</w:t>
      </w:r>
      <w:r>
        <w:rPr>
          <w:sz w:val="22"/>
          <w:szCs w:val="22"/>
        </w:rPr>
        <w:t xml:space="preserve"> and </w:t>
      </w:r>
      <w:r w:rsidR="00A55B3B">
        <w:rPr>
          <w:sz w:val="22"/>
          <w:szCs w:val="22"/>
        </w:rPr>
        <w:t>share knowledge with colleagues and managers.</w:t>
      </w:r>
    </w:p>
    <w:p w:rsidR="00A55B3B" w:rsidRDefault="00A55B3B" w:rsidP="00B40E46">
      <w:pPr>
        <w:numPr>
          <w:ilvl w:val="0"/>
          <w:numId w:val="2"/>
        </w:numPr>
        <w:tabs>
          <w:tab w:val="left" w:pos="720"/>
        </w:tabs>
        <w:rPr>
          <w:sz w:val="22"/>
          <w:szCs w:val="22"/>
        </w:rPr>
      </w:pPr>
      <w:r>
        <w:rPr>
          <w:sz w:val="22"/>
          <w:szCs w:val="22"/>
        </w:rPr>
        <w:t xml:space="preserve">Promote the work of the services and of Together through team meetings, user groups, and other </w:t>
      </w:r>
      <w:proofErr w:type="gramStart"/>
      <w:r>
        <w:rPr>
          <w:sz w:val="22"/>
          <w:szCs w:val="22"/>
        </w:rPr>
        <w:t>Together</w:t>
      </w:r>
      <w:proofErr w:type="gramEnd"/>
      <w:r>
        <w:rPr>
          <w:sz w:val="22"/>
          <w:szCs w:val="22"/>
        </w:rPr>
        <w:t xml:space="preserve"> gr</w:t>
      </w:r>
      <w:r w:rsidR="00B40E46">
        <w:rPr>
          <w:sz w:val="22"/>
          <w:szCs w:val="22"/>
        </w:rPr>
        <w:t xml:space="preserve">oups and in the local community and develop professional working relationships with </w:t>
      </w:r>
      <w:r w:rsidR="008208DF">
        <w:rPr>
          <w:sz w:val="22"/>
          <w:szCs w:val="22"/>
        </w:rPr>
        <w:t>relevant agencies.</w:t>
      </w:r>
      <w:r w:rsidR="008D6860">
        <w:rPr>
          <w:sz w:val="22"/>
          <w:szCs w:val="22"/>
        </w:rPr>
        <w:t xml:space="preserve">  </w:t>
      </w:r>
    </w:p>
    <w:p w:rsidR="00A55B3B" w:rsidRDefault="00A55B3B" w:rsidP="00B40E46">
      <w:pPr>
        <w:numPr>
          <w:ilvl w:val="0"/>
          <w:numId w:val="2"/>
        </w:numPr>
        <w:tabs>
          <w:tab w:val="left" w:pos="720"/>
        </w:tabs>
        <w:rPr>
          <w:sz w:val="22"/>
          <w:szCs w:val="22"/>
        </w:rPr>
      </w:pPr>
      <w:r>
        <w:rPr>
          <w:sz w:val="22"/>
          <w:szCs w:val="22"/>
        </w:rPr>
        <w:t>Ensure effective communication across and within each service and the wider organisation.</w:t>
      </w:r>
    </w:p>
    <w:p w:rsidR="008D6860" w:rsidRDefault="008D6860" w:rsidP="00B40E46">
      <w:pPr>
        <w:numPr>
          <w:ilvl w:val="0"/>
          <w:numId w:val="2"/>
        </w:numPr>
        <w:tabs>
          <w:tab w:val="left" w:pos="720"/>
        </w:tabs>
        <w:rPr>
          <w:sz w:val="22"/>
          <w:szCs w:val="22"/>
        </w:rPr>
      </w:pPr>
      <w:r>
        <w:rPr>
          <w:sz w:val="22"/>
          <w:szCs w:val="22"/>
        </w:rPr>
        <w:t>Share knowledge and learning across the organisation using established Together channels, especially the intranet.</w:t>
      </w:r>
    </w:p>
    <w:p w:rsidR="00A55B3B" w:rsidRDefault="00A55B3B" w:rsidP="004E3FD7">
      <w:pPr>
        <w:numPr>
          <w:ilvl w:val="12"/>
          <w:numId w:val="0"/>
        </w:numPr>
        <w:tabs>
          <w:tab w:val="left" w:pos="720"/>
        </w:tabs>
        <w:rPr>
          <w:sz w:val="22"/>
          <w:szCs w:val="22"/>
        </w:rPr>
      </w:pPr>
    </w:p>
    <w:p w:rsidR="00AC045E" w:rsidRPr="00B40E46" w:rsidRDefault="00AC045E" w:rsidP="00B40E46">
      <w:pPr>
        <w:numPr>
          <w:ilvl w:val="12"/>
          <w:numId w:val="0"/>
        </w:numPr>
        <w:tabs>
          <w:tab w:val="left" w:pos="720"/>
        </w:tabs>
        <w:rPr>
          <w:sz w:val="22"/>
          <w:szCs w:val="22"/>
        </w:rPr>
      </w:pPr>
      <w:r w:rsidRPr="00B40E46">
        <w:rPr>
          <w:sz w:val="22"/>
          <w:szCs w:val="22"/>
        </w:rPr>
        <w:t>This is not intended as an exhaustive list of tasks and, from time to time, the job description will be reviewed to ensure that it meets the c</w:t>
      </w:r>
      <w:r w:rsidR="00892926" w:rsidRPr="00B40E46">
        <w:rPr>
          <w:sz w:val="22"/>
          <w:szCs w:val="22"/>
        </w:rPr>
        <w:t>hanging requirements of the job and in line with future policy changes.</w:t>
      </w:r>
    </w:p>
    <w:p w:rsidR="00AC045E" w:rsidRPr="00B40E46" w:rsidRDefault="00AC045E" w:rsidP="004E3FD7">
      <w:pPr>
        <w:pStyle w:val="Header"/>
        <w:numPr>
          <w:ilvl w:val="12"/>
          <w:numId w:val="0"/>
        </w:numPr>
        <w:tabs>
          <w:tab w:val="clear" w:pos="4153"/>
          <w:tab w:val="clear" w:pos="8306"/>
        </w:tabs>
        <w:rPr>
          <w:sz w:val="22"/>
          <w:szCs w:val="22"/>
        </w:rPr>
      </w:pPr>
    </w:p>
    <w:p w:rsidR="00AC045E" w:rsidRPr="001E2D1E" w:rsidRDefault="00AC045E" w:rsidP="004E3FD7">
      <w:pPr>
        <w:pStyle w:val="Heading4"/>
        <w:numPr>
          <w:ilvl w:val="12"/>
          <w:numId w:val="0"/>
        </w:numPr>
        <w:ind w:left="720" w:hanging="720"/>
        <w:rPr>
          <w:sz w:val="24"/>
          <w:szCs w:val="24"/>
        </w:rPr>
      </w:pPr>
      <w:r w:rsidRPr="001E2D1E">
        <w:rPr>
          <w:sz w:val="24"/>
          <w:szCs w:val="24"/>
        </w:rPr>
        <w:t>Confidentiality</w:t>
      </w:r>
    </w:p>
    <w:p w:rsidR="00AC045E" w:rsidRPr="001D1EBC" w:rsidRDefault="00AC045E" w:rsidP="004E3FD7">
      <w:pPr>
        <w:numPr>
          <w:ilvl w:val="12"/>
          <w:numId w:val="0"/>
        </w:numPr>
        <w:ind w:left="720" w:hanging="720"/>
        <w:jc w:val="both"/>
        <w:rPr>
          <w:sz w:val="22"/>
          <w:szCs w:val="22"/>
        </w:rPr>
      </w:pPr>
    </w:p>
    <w:p w:rsidR="00AC045E" w:rsidRPr="001D1EBC" w:rsidRDefault="00AC045E" w:rsidP="004775A8">
      <w:pPr>
        <w:numPr>
          <w:ilvl w:val="0"/>
          <w:numId w:val="1"/>
        </w:numPr>
        <w:tabs>
          <w:tab w:val="left" w:pos="709"/>
        </w:tabs>
        <w:ind w:left="709" w:hanging="284"/>
        <w:rPr>
          <w:sz w:val="22"/>
          <w:szCs w:val="22"/>
        </w:rPr>
      </w:pPr>
      <w:r w:rsidRPr="001D1EBC">
        <w:rPr>
          <w:sz w:val="22"/>
          <w:szCs w:val="22"/>
        </w:rPr>
        <w:t xml:space="preserve">Information relating to users must be treated in the strictest confidence and discussed only within the project with the appropriate members of staff or with named assessor/care co-ordinator. </w:t>
      </w:r>
    </w:p>
    <w:p w:rsidR="00AC045E" w:rsidRPr="001D1EBC" w:rsidRDefault="00AC045E" w:rsidP="004775A8">
      <w:pPr>
        <w:numPr>
          <w:ilvl w:val="0"/>
          <w:numId w:val="1"/>
        </w:numPr>
        <w:tabs>
          <w:tab w:val="left" w:pos="709"/>
        </w:tabs>
        <w:ind w:left="709" w:hanging="284"/>
        <w:rPr>
          <w:sz w:val="22"/>
          <w:szCs w:val="22"/>
        </w:rPr>
      </w:pPr>
      <w:r w:rsidRPr="001D1EBC">
        <w:rPr>
          <w:sz w:val="22"/>
          <w:szCs w:val="22"/>
        </w:rPr>
        <w:t>Information relating to staff must be treated in the strictest confidence and discussed only with other senior staff or line manager.</w:t>
      </w:r>
    </w:p>
    <w:p w:rsidR="00AC045E" w:rsidRPr="001D1EBC" w:rsidRDefault="00AC045E">
      <w:pPr>
        <w:ind w:left="720" w:hanging="720"/>
        <w:jc w:val="both"/>
        <w:rPr>
          <w:sz w:val="22"/>
          <w:szCs w:val="22"/>
        </w:rPr>
      </w:pPr>
    </w:p>
    <w:p w:rsidR="00AC045E" w:rsidRPr="001D1EBC" w:rsidRDefault="00AC045E">
      <w:pPr>
        <w:pStyle w:val="BodyText"/>
        <w:rPr>
          <w:szCs w:val="22"/>
        </w:rPr>
      </w:pPr>
      <w:r w:rsidRPr="001D1EBC">
        <w:rPr>
          <w:szCs w:val="22"/>
        </w:rPr>
        <w:t>This list is not exhaustive and amendments and additions may be required in line with future policy changes.</w:t>
      </w:r>
    </w:p>
    <w:p w:rsidR="00AC045E" w:rsidRPr="001D1EBC" w:rsidRDefault="00AC045E">
      <w:pPr>
        <w:ind w:left="720" w:hanging="720"/>
        <w:rPr>
          <w:b/>
          <w:sz w:val="22"/>
          <w:szCs w:val="22"/>
        </w:rPr>
      </w:pPr>
    </w:p>
    <w:p w:rsidR="00AC045E" w:rsidRPr="001E2D1E" w:rsidRDefault="00AC045E">
      <w:pPr>
        <w:pStyle w:val="Heading4"/>
        <w:jc w:val="left"/>
        <w:rPr>
          <w:sz w:val="24"/>
          <w:szCs w:val="24"/>
        </w:rPr>
      </w:pPr>
      <w:r w:rsidRPr="001E2D1E">
        <w:rPr>
          <w:sz w:val="24"/>
          <w:szCs w:val="24"/>
        </w:rPr>
        <w:t>Equal Opportunities Statement</w:t>
      </w:r>
    </w:p>
    <w:p w:rsidR="00AC045E" w:rsidRPr="001D1EBC" w:rsidRDefault="00AC045E">
      <w:pPr>
        <w:ind w:left="720" w:hanging="720"/>
        <w:rPr>
          <w:sz w:val="22"/>
          <w:szCs w:val="22"/>
        </w:rPr>
      </w:pPr>
    </w:p>
    <w:p w:rsidR="00AC045E" w:rsidRPr="001D1EBC" w:rsidRDefault="00AC045E">
      <w:pPr>
        <w:rPr>
          <w:sz w:val="22"/>
          <w:szCs w:val="22"/>
        </w:rPr>
      </w:pPr>
      <w:r w:rsidRPr="001D1EBC">
        <w:rPr>
          <w:sz w:val="22"/>
          <w:szCs w:val="22"/>
        </w:rPr>
        <w:t xml:space="preserve">We acknowledge the unique contribution that all </w:t>
      </w:r>
      <w:proofErr w:type="gramStart"/>
      <w:r w:rsidRPr="001D1EBC">
        <w:rPr>
          <w:sz w:val="22"/>
          <w:szCs w:val="22"/>
        </w:rPr>
        <w:t>Together</w:t>
      </w:r>
      <w:proofErr w:type="gramEnd"/>
      <w:r w:rsidRPr="001D1EBC">
        <w:rPr>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AC045E" w:rsidRPr="001D1EBC" w:rsidRDefault="00AC045E">
      <w:pPr>
        <w:rPr>
          <w:sz w:val="22"/>
          <w:szCs w:val="22"/>
        </w:rPr>
      </w:pPr>
    </w:p>
    <w:p w:rsidR="00AC045E" w:rsidRPr="001D1EBC" w:rsidRDefault="00AC045E">
      <w:pPr>
        <w:rPr>
          <w:sz w:val="22"/>
          <w:szCs w:val="22"/>
        </w:rPr>
      </w:pPr>
      <w:r w:rsidRPr="001D1EBC">
        <w:rPr>
          <w:sz w:val="22"/>
          <w:szCs w:val="22"/>
        </w:rPr>
        <w:t>All appointments and promotions are based on merit and no job applicant or employee will be treated unfairly or discriminated against. All staff have equal access to staff development.</w:t>
      </w:r>
    </w:p>
    <w:p w:rsidR="00AC045E" w:rsidRPr="001D1EBC" w:rsidRDefault="00AC045E">
      <w:pPr>
        <w:rPr>
          <w:sz w:val="22"/>
          <w:szCs w:val="22"/>
        </w:rPr>
      </w:pPr>
    </w:p>
    <w:p w:rsidR="00AC045E" w:rsidRDefault="00AC045E">
      <w:pPr>
        <w:pStyle w:val="BodyText2"/>
        <w:jc w:val="left"/>
        <w:rPr>
          <w:szCs w:val="22"/>
        </w:rPr>
      </w:pPr>
      <w:r w:rsidRPr="001D1EBC">
        <w:rPr>
          <w:szCs w:val="22"/>
        </w:rPr>
        <w:t>Full details may be found in the Human Resources Policy and Procedure Manual. Any member of staff who breaches this policy may be subject of grievance and/or disciplinary procedures.</w:t>
      </w:r>
    </w:p>
    <w:p w:rsidR="005C39C2" w:rsidRDefault="005C39C2">
      <w:pPr>
        <w:pStyle w:val="BodyText2"/>
        <w:jc w:val="left"/>
        <w:rPr>
          <w:szCs w:val="22"/>
        </w:rPr>
      </w:pPr>
    </w:p>
    <w:p w:rsidR="005C39C2" w:rsidRDefault="005C39C2">
      <w:pPr>
        <w:overflowPunct/>
        <w:autoSpaceDE/>
        <w:autoSpaceDN/>
        <w:adjustRightInd/>
        <w:textAlignment w:val="auto"/>
        <w:rPr>
          <w:sz w:val="22"/>
          <w:szCs w:val="22"/>
        </w:rPr>
      </w:pPr>
      <w:r>
        <w:rPr>
          <w:szCs w:val="22"/>
        </w:rPr>
        <w:br w:type="page"/>
      </w:r>
    </w:p>
    <w:p w:rsidR="005C39C2" w:rsidRDefault="005C39C2">
      <w:pPr>
        <w:pStyle w:val="BodyText2"/>
        <w:jc w:val="left"/>
        <w:rPr>
          <w:szCs w:val="22"/>
        </w:rPr>
      </w:pPr>
    </w:p>
    <w:p w:rsidR="004775A8" w:rsidRDefault="004775A8" w:rsidP="005C39C2">
      <w:pPr>
        <w:rPr>
          <w:rFonts w:cs="Arial"/>
          <w:b/>
          <w:sz w:val="32"/>
          <w:szCs w:val="32"/>
        </w:rPr>
      </w:pPr>
      <w:bookmarkStart w:id="0" w:name="_GoBack"/>
      <w:r>
        <w:rPr>
          <w:noProof/>
        </w:rPr>
        <w:drawing>
          <wp:inline distT="0" distB="0" distL="0" distR="0" wp14:anchorId="36AC7CDE" wp14:editId="123F17AF">
            <wp:extent cx="2283231"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0967" cy="745467"/>
                    </a:xfrm>
                    <a:prstGeom prst="rect">
                      <a:avLst/>
                    </a:prstGeom>
                  </pic:spPr>
                </pic:pic>
              </a:graphicData>
            </a:graphic>
          </wp:inline>
        </w:drawing>
      </w:r>
    </w:p>
    <w:bookmarkEnd w:id="0"/>
    <w:p w:rsidR="004775A8" w:rsidRDefault="004775A8" w:rsidP="005C39C2">
      <w:pPr>
        <w:rPr>
          <w:rFonts w:cs="Arial"/>
          <w:b/>
          <w:sz w:val="32"/>
          <w:szCs w:val="32"/>
        </w:rPr>
      </w:pPr>
    </w:p>
    <w:p w:rsidR="005C39C2" w:rsidRDefault="00E50905" w:rsidP="005C39C2">
      <w:pPr>
        <w:rPr>
          <w:rFonts w:cs="Arial"/>
          <w:b/>
          <w:sz w:val="32"/>
          <w:szCs w:val="32"/>
        </w:rPr>
      </w:pPr>
      <w:r>
        <w:rPr>
          <w:rFonts w:cs="Arial"/>
          <w:b/>
          <w:sz w:val="32"/>
          <w:szCs w:val="32"/>
        </w:rPr>
        <w:t>Operations and Development Manager</w:t>
      </w:r>
    </w:p>
    <w:p w:rsidR="005C39C2" w:rsidRDefault="005C39C2" w:rsidP="005C39C2">
      <w:pPr>
        <w:rPr>
          <w:rFonts w:cs="Arial"/>
          <w:b/>
          <w:sz w:val="32"/>
          <w:szCs w:val="32"/>
        </w:rPr>
      </w:pPr>
      <w:r>
        <w:rPr>
          <w:rFonts w:cs="Arial"/>
          <w:b/>
          <w:sz w:val="32"/>
          <w:szCs w:val="32"/>
        </w:rPr>
        <w:t>Person specification – competencies</w:t>
      </w:r>
    </w:p>
    <w:p w:rsidR="004775A8" w:rsidRDefault="004775A8" w:rsidP="005C39C2">
      <w:pPr>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5333"/>
      </w:tblGrid>
      <w:tr w:rsidR="005C39C2" w:rsidTr="004775A8">
        <w:tc>
          <w:tcPr>
            <w:tcW w:w="3028" w:type="dxa"/>
            <w:shd w:val="clear" w:color="auto" w:fill="C6D9F1" w:themeFill="text2" w:themeFillTint="33"/>
          </w:tcPr>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Competency requirements</w:t>
            </w:r>
          </w:p>
        </w:tc>
        <w:tc>
          <w:tcPr>
            <w:tcW w:w="5501" w:type="dxa"/>
            <w:shd w:val="clear" w:color="auto" w:fill="C6D9F1" w:themeFill="text2" w:themeFillTint="33"/>
          </w:tcPr>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Indicators</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Personal values</w:t>
            </w:r>
          </w:p>
        </w:tc>
        <w:tc>
          <w:tcPr>
            <w:tcW w:w="5501" w:type="dxa"/>
          </w:tcPr>
          <w:p w:rsidR="005C39C2" w:rsidRPr="004022A0" w:rsidRDefault="005C39C2" w:rsidP="004022A0">
            <w:pPr>
              <w:pStyle w:val="ListParagraph"/>
              <w:numPr>
                <w:ilvl w:val="0"/>
                <w:numId w:val="5"/>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 xml:space="preserve">Holds values that are consistent with </w:t>
            </w:r>
            <w:proofErr w:type="spellStart"/>
            <w:r w:rsidRPr="004022A0">
              <w:rPr>
                <w:rFonts w:eastAsia="Calibri" w:cs="Arial"/>
                <w:sz w:val="22"/>
                <w:szCs w:val="22"/>
                <w:lang w:eastAsia="en-US"/>
              </w:rPr>
              <w:t>Together’s</w:t>
            </w:r>
            <w:proofErr w:type="spellEnd"/>
          </w:p>
          <w:p w:rsidR="005C39C2" w:rsidRPr="004022A0" w:rsidRDefault="005C39C2" w:rsidP="004022A0">
            <w:pPr>
              <w:pStyle w:val="ListParagraph"/>
              <w:numPr>
                <w:ilvl w:val="0"/>
                <w:numId w:val="5"/>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 xml:space="preserve">Understands concept of wellbeing and promotes </w:t>
            </w:r>
            <w:proofErr w:type="spellStart"/>
            <w:r w:rsidRPr="004022A0">
              <w:rPr>
                <w:rFonts w:eastAsia="Calibri" w:cs="Arial"/>
                <w:sz w:val="22"/>
                <w:szCs w:val="22"/>
                <w:lang w:eastAsia="en-US"/>
              </w:rPr>
              <w:t>Together’s</w:t>
            </w:r>
            <w:proofErr w:type="spellEnd"/>
            <w:r w:rsidRPr="004022A0">
              <w:rPr>
                <w:rFonts w:eastAsia="Calibri" w:cs="Arial"/>
                <w:sz w:val="22"/>
                <w:szCs w:val="22"/>
                <w:lang w:eastAsia="en-US"/>
              </w:rPr>
              <w:t xml:space="preserve"> contribution to it internally and externally</w:t>
            </w:r>
          </w:p>
          <w:p w:rsidR="005C39C2" w:rsidRPr="004022A0" w:rsidRDefault="005C39C2" w:rsidP="004022A0">
            <w:pPr>
              <w:pStyle w:val="ListParagraph"/>
              <w:numPr>
                <w:ilvl w:val="0"/>
                <w:numId w:val="5"/>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Is committed to service user leadership</w:t>
            </w:r>
          </w:p>
          <w:p w:rsidR="005C39C2" w:rsidRPr="004022A0" w:rsidRDefault="005C39C2" w:rsidP="004022A0">
            <w:pPr>
              <w:pStyle w:val="ListParagraph"/>
              <w:numPr>
                <w:ilvl w:val="0"/>
                <w:numId w:val="5"/>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Promotes choice and the protection of individuals</w:t>
            </w:r>
          </w:p>
          <w:p w:rsidR="005C39C2" w:rsidRPr="004022A0" w:rsidRDefault="005C39C2" w:rsidP="004022A0">
            <w:pPr>
              <w:pStyle w:val="ListParagraph"/>
              <w:numPr>
                <w:ilvl w:val="0"/>
                <w:numId w:val="5"/>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Commitment to own personal development</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5C39C2" w:rsidRPr="004022A0" w:rsidRDefault="004775A8" w:rsidP="004775A8">
            <w:pPr>
              <w:jc w:val="center"/>
              <w:rPr>
                <w:rFonts w:eastAsia="Calibri" w:cs="Arial"/>
                <w:b/>
                <w:sz w:val="22"/>
                <w:szCs w:val="22"/>
                <w:lang w:eastAsia="en-US"/>
              </w:rPr>
            </w:pPr>
            <w:r>
              <w:rPr>
                <w:rFonts w:eastAsia="Calibri" w:cs="Arial"/>
                <w:b/>
                <w:sz w:val="22"/>
                <w:szCs w:val="22"/>
                <w:lang w:eastAsia="en-US"/>
              </w:rPr>
              <w:t>Decision-</w:t>
            </w:r>
            <w:r w:rsidR="005C39C2" w:rsidRPr="004022A0">
              <w:rPr>
                <w:rFonts w:eastAsia="Calibri" w:cs="Arial"/>
                <w:b/>
                <w:sz w:val="22"/>
                <w:szCs w:val="22"/>
                <w:lang w:eastAsia="en-US"/>
              </w:rPr>
              <w:t>making</w:t>
            </w:r>
          </w:p>
        </w:tc>
        <w:tc>
          <w:tcPr>
            <w:tcW w:w="5501" w:type="dxa"/>
          </w:tcPr>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Makes timely decisions based on the best available knowledge after evaluating the potential impact</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 xml:space="preserve">Demonstrates an understanding of the broader political, economic, technical, health and social policy factors which affect </w:t>
            </w:r>
            <w:proofErr w:type="spellStart"/>
            <w:r w:rsidRPr="004022A0">
              <w:rPr>
                <w:rFonts w:eastAsia="Calibri" w:cs="Arial"/>
                <w:sz w:val="22"/>
                <w:szCs w:val="22"/>
                <w:lang w:eastAsia="en-US"/>
              </w:rPr>
              <w:t>Together’s</w:t>
            </w:r>
            <w:proofErr w:type="spellEnd"/>
            <w:r w:rsidRPr="004022A0">
              <w:rPr>
                <w:rFonts w:eastAsia="Calibri" w:cs="Arial"/>
                <w:sz w:val="22"/>
                <w:szCs w:val="22"/>
                <w:lang w:eastAsia="en-US"/>
              </w:rPr>
              <w:t xml:space="preserve"> work</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Applies knowledge appropriately and translates into effective policies, processes and plans</w:t>
            </w:r>
          </w:p>
          <w:p w:rsidR="005C39C2" w:rsidRPr="004022A0" w:rsidRDefault="003C5B5B" w:rsidP="003C5B5B">
            <w:pPr>
              <w:pStyle w:val="ListParagraph"/>
              <w:numPr>
                <w:ilvl w:val="0"/>
                <w:numId w:val="6"/>
              </w:numPr>
              <w:overflowPunct/>
              <w:autoSpaceDE/>
              <w:autoSpaceDN/>
              <w:adjustRightInd/>
              <w:contextualSpacing/>
              <w:textAlignment w:val="auto"/>
              <w:rPr>
                <w:rFonts w:eastAsia="Calibri" w:cs="Arial"/>
                <w:sz w:val="22"/>
                <w:szCs w:val="22"/>
                <w:lang w:eastAsia="en-US"/>
              </w:rPr>
            </w:pPr>
            <w:r>
              <w:rPr>
                <w:rFonts w:eastAsia="Calibri" w:cs="Arial"/>
                <w:sz w:val="22"/>
                <w:szCs w:val="22"/>
                <w:lang w:eastAsia="en-US"/>
              </w:rPr>
              <w:t>R</w:t>
            </w:r>
            <w:r w:rsidR="005C39C2" w:rsidRPr="004022A0">
              <w:rPr>
                <w:rFonts w:eastAsia="Calibri" w:cs="Arial"/>
                <w:sz w:val="22"/>
                <w:szCs w:val="22"/>
                <w:lang w:eastAsia="en-US"/>
              </w:rPr>
              <w:t xml:space="preserve">efers to </w:t>
            </w:r>
            <w:r>
              <w:rPr>
                <w:rFonts w:eastAsia="Calibri" w:cs="Arial"/>
                <w:sz w:val="22"/>
                <w:szCs w:val="22"/>
                <w:lang w:eastAsia="en-US"/>
              </w:rPr>
              <w:t>Operations Director</w:t>
            </w:r>
            <w:r w:rsidRPr="004022A0">
              <w:rPr>
                <w:rFonts w:eastAsia="Calibri" w:cs="Arial"/>
                <w:sz w:val="22"/>
                <w:szCs w:val="22"/>
                <w:lang w:eastAsia="en-US"/>
              </w:rPr>
              <w:t xml:space="preserve"> </w:t>
            </w:r>
            <w:r w:rsidR="005C39C2" w:rsidRPr="004022A0">
              <w:rPr>
                <w:rFonts w:eastAsia="Calibri" w:cs="Arial"/>
                <w:sz w:val="22"/>
                <w:szCs w:val="22"/>
                <w:lang w:eastAsia="en-US"/>
              </w:rPr>
              <w:t>as appropriate but operates effectively within sphere of influence</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Planning and delivering</w:t>
            </w:r>
          </w:p>
        </w:tc>
        <w:tc>
          <w:tcPr>
            <w:tcW w:w="5501" w:type="dxa"/>
          </w:tcPr>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Is outcome focused and aims for excellence</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Identifies priority objectives and focuses on areas where greatest impact is needed</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Accepts accountability for success or otherwise of team</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Identifies risks and makes contingency plans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 xml:space="preserve">Identifies improvements which can be made, in line with </w:t>
            </w:r>
            <w:proofErr w:type="spellStart"/>
            <w:r w:rsidRPr="004022A0">
              <w:rPr>
                <w:rFonts w:eastAsia="Calibri" w:cs="Arial"/>
                <w:sz w:val="22"/>
                <w:szCs w:val="22"/>
                <w:lang w:eastAsia="en-US"/>
              </w:rPr>
              <w:t>Together’s</w:t>
            </w:r>
            <w:proofErr w:type="spellEnd"/>
            <w:r w:rsidRPr="004022A0">
              <w:rPr>
                <w:rFonts w:eastAsia="Calibri" w:cs="Arial"/>
                <w:sz w:val="22"/>
                <w:szCs w:val="22"/>
                <w:lang w:eastAsia="en-US"/>
              </w:rPr>
              <w:t xml:space="preserve"> corporate strategy</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Identifies new business opportunities in local area</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Managing others</w:t>
            </w:r>
          </w:p>
        </w:tc>
        <w:tc>
          <w:tcPr>
            <w:tcW w:w="5501" w:type="dxa"/>
          </w:tcPr>
          <w:p w:rsidR="005C39C2" w:rsidRPr="004022A0" w:rsidRDefault="005C39C2" w:rsidP="004022A0">
            <w:pPr>
              <w:pStyle w:val="ListParagraph"/>
              <w:numPr>
                <w:ilvl w:val="0"/>
                <w:numId w:val="7"/>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Develops and oversees the implementation of quality assurance and control processes</w:t>
            </w:r>
          </w:p>
          <w:p w:rsidR="005C39C2" w:rsidRPr="004022A0" w:rsidRDefault="005C39C2" w:rsidP="004022A0">
            <w:pPr>
              <w:pStyle w:val="ListParagraph"/>
              <w:numPr>
                <w:ilvl w:val="0"/>
                <w:numId w:val="7"/>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Encourages the development of staff at all levels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Exerts influence on people to take action in ways which will make a short to medium impact on the performance of group of services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lastRenderedPageBreak/>
              <w:t>Leads and promotes a culture which recognises the importance of meeting the needs of all stakeholders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Leads the development of a culture which encourages innovation and continuous improvement</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Sets and monitors high standards of performance and deals effectively with issues of poor performance</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Supports major change programmes affecting the organisation as a whole</w:t>
            </w:r>
          </w:p>
        </w:tc>
      </w:tr>
      <w:tr w:rsidR="004775A8" w:rsidTr="004775A8">
        <w:tc>
          <w:tcPr>
            <w:tcW w:w="3028" w:type="dxa"/>
            <w:shd w:val="clear" w:color="auto" w:fill="DBE5F1" w:themeFill="accent1" w:themeFillTint="33"/>
          </w:tcPr>
          <w:p w:rsidR="004775A8" w:rsidRDefault="004775A8" w:rsidP="006638BA">
            <w:pPr>
              <w:jc w:val="center"/>
              <w:rPr>
                <w:rFonts w:eastAsia="Calibri" w:cs="Arial"/>
                <w:b/>
                <w:sz w:val="22"/>
                <w:szCs w:val="22"/>
                <w:lang w:eastAsia="en-US"/>
              </w:rPr>
            </w:pPr>
          </w:p>
          <w:p w:rsidR="004775A8" w:rsidRDefault="004775A8" w:rsidP="006638BA">
            <w:pPr>
              <w:jc w:val="center"/>
              <w:rPr>
                <w:rFonts w:eastAsia="Calibri" w:cs="Arial"/>
                <w:b/>
                <w:sz w:val="22"/>
                <w:szCs w:val="22"/>
                <w:lang w:eastAsia="en-US"/>
              </w:rPr>
            </w:pPr>
          </w:p>
          <w:p w:rsidR="004775A8" w:rsidRPr="004022A0" w:rsidRDefault="004775A8" w:rsidP="006638BA">
            <w:pPr>
              <w:jc w:val="center"/>
              <w:rPr>
                <w:rFonts w:eastAsia="Calibri" w:cs="Arial"/>
                <w:b/>
                <w:sz w:val="22"/>
                <w:szCs w:val="22"/>
                <w:lang w:eastAsia="en-US"/>
              </w:rPr>
            </w:pPr>
            <w:r w:rsidRPr="004022A0">
              <w:rPr>
                <w:rFonts w:eastAsia="Calibri" w:cs="Arial"/>
                <w:b/>
                <w:sz w:val="22"/>
                <w:szCs w:val="22"/>
                <w:lang w:eastAsia="en-US"/>
              </w:rPr>
              <w:t>Managing resources</w:t>
            </w:r>
          </w:p>
        </w:tc>
        <w:tc>
          <w:tcPr>
            <w:tcW w:w="5501" w:type="dxa"/>
          </w:tcPr>
          <w:p w:rsidR="004775A8" w:rsidRPr="004022A0" w:rsidRDefault="004775A8" w:rsidP="006638BA">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Develops and manages budget for group of services</w:t>
            </w:r>
          </w:p>
          <w:p w:rsidR="004775A8" w:rsidRPr="004022A0" w:rsidRDefault="004775A8" w:rsidP="006638BA">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 xml:space="preserve">Develops clear plans for the recruitment, deployment, management and retention of people which support </w:t>
            </w:r>
            <w:proofErr w:type="spellStart"/>
            <w:r w:rsidRPr="004022A0">
              <w:rPr>
                <w:rFonts w:eastAsia="Calibri" w:cs="Arial"/>
                <w:sz w:val="22"/>
                <w:szCs w:val="22"/>
                <w:lang w:eastAsia="en-US"/>
              </w:rPr>
              <w:t>Together’s</w:t>
            </w:r>
            <w:proofErr w:type="spellEnd"/>
            <w:r w:rsidRPr="004022A0">
              <w:rPr>
                <w:rFonts w:eastAsia="Calibri" w:cs="Arial"/>
                <w:sz w:val="22"/>
                <w:szCs w:val="22"/>
                <w:lang w:eastAsia="en-US"/>
              </w:rPr>
              <w:t xml:space="preserve"> vision, values, strategies and objectives</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4775A8" w:rsidRDefault="004775A8" w:rsidP="004775A8">
            <w:pPr>
              <w:jc w:val="center"/>
              <w:rPr>
                <w:rFonts w:eastAsia="Calibri" w:cs="Arial"/>
                <w:b/>
                <w:sz w:val="22"/>
                <w:szCs w:val="22"/>
                <w:lang w:eastAsia="en-US"/>
              </w:rPr>
            </w:pPr>
          </w:p>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Managing relationships</w:t>
            </w:r>
          </w:p>
        </w:tc>
        <w:tc>
          <w:tcPr>
            <w:tcW w:w="5501" w:type="dxa"/>
          </w:tcPr>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Develops relevant local partnerships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Encourages team working and skills sharing</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Encourages an open, positive and outward-looking culture by role modelling</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Acts at all times as an ambassador for Together</w:t>
            </w:r>
          </w:p>
        </w:tc>
      </w:tr>
      <w:tr w:rsidR="005C39C2" w:rsidTr="004775A8">
        <w:tc>
          <w:tcPr>
            <w:tcW w:w="3028" w:type="dxa"/>
            <w:shd w:val="clear" w:color="auto" w:fill="DBE5F1" w:themeFill="accent1" w:themeFillTint="33"/>
          </w:tcPr>
          <w:p w:rsidR="004775A8" w:rsidRDefault="004775A8" w:rsidP="004775A8">
            <w:pPr>
              <w:jc w:val="center"/>
              <w:rPr>
                <w:rFonts w:eastAsia="Calibri" w:cs="Arial"/>
                <w:b/>
                <w:sz w:val="22"/>
                <w:szCs w:val="22"/>
                <w:lang w:eastAsia="en-US"/>
              </w:rPr>
            </w:pPr>
          </w:p>
          <w:p w:rsidR="005C39C2" w:rsidRPr="004022A0" w:rsidRDefault="005C39C2" w:rsidP="004775A8">
            <w:pPr>
              <w:jc w:val="center"/>
              <w:rPr>
                <w:rFonts w:eastAsia="Calibri" w:cs="Arial"/>
                <w:b/>
                <w:sz w:val="22"/>
                <w:szCs w:val="22"/>
                <w:lang w:eastAsia="en-US"/>
              </w:rPr>
            </w:pPr>
            <w:r w:rsidRPr="004022A0">
              <w:rPr>
                <w:rFonts w:eastAsia="Calibri" w:cs="Arial"/>
                <w:b/>
                <w:sz w:val="22"/>
                <w:szCs w:val="22"/>
                <w:lang w:eastAsia="en-US"/>
              </w:rPr>
              <w:t>Managing communications</w:t>
            </w:r>
          </w:p>
        </w:tc>
        <w:tc>
          <w:tcPr>
            <w:tcW w:w="5501" w:type="dxa"/>
          </w:tcPr>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Communicates clearly, persuasively and appropriately, orally and in writing to all audiences</w:t>
            </w:r>
          </w:p>
          <w:p w:rsidR="005C39C2" w:rsidRPr="004022A0" w:rsidRDefault="005C39C2" w:rsidP="004022A0">
            <w:pPr>
              <w:pStyle w:val="ListParagraph"/>
              <w:numPr>
                <w:ilvl w:val="0"/>
                <w:numId w:val="6"/>
              </w:numPr>
              <w:overflowPunct/>
              <w:autoSpaceDE/>
              <w:autoSpaceDN/>
              <w:adjustRightInd/>
              <w:contextualSpacing/>
              <w:textAlignment w:val="auto"/>
              <w:rPr>
                <w:rFonts w:eastAsia="Calibri" w:cs="Arial"/>
                <w:sz w:val="22"/>
                <w:szCs w:val="22"/>
                <w:lang w:eastAsia="en-US"/>
              </w:rPr>
            </w:pPr>
            <w:r w:rsidRPr="004022A0">
              <w:rPr>
                <w:rFonts w:eastAsia="Calibri" w:cs="Arial"/>
                <w:sz w:val="22"/>
                <w:szCs w:val="22"/>
                <w:lang w:eastAsia="en-US"/>
              </w:rPr>
              <w:t>Is computer literate</w:t>
            </w:r>
          </w:p>
        </w:tc>
      </w:tr>
    </w:tbl>
    <w:p w:rsidR="005C39C2" w:rsidRPr="005C39C2" w:rsidRDefault="005C39C2" w:rsidP="005C39C2">
      <w:pPr>
        <w:rPr>
          <w:rFonts w:cs="Arial"/>
          <w:sz w:val="22"/>
          <w:szCs w:val="22"/>
        </w:rPr>
      </w:pPr>
    </w:p>
    <w:p w:rsidR="005C39C2" w:rsidRPr="005C39C2" w:rsidRDefault="005C39C2" w:rsidP="005C39C2">
      <w:pPr>
        <w:rPr>
          <w:rFonts w:cs="Arial"/>
          <w:sz w:val="22"/>
          <w:szCs w:val="22"/>
        </w:rPr>
      </w:pPr>
      <w:r w:rsidRPr="005C39C2">
        <w:rPr>
          <w:rFonts w:cs="Arial"/>
          <w:sz w:val="22"/>
          <w:szCs w:val="22"/>
        </w:rPr>
        <w:t>Experience of managing services in a social care or health setting is essential, although experience in the voluntary and community sector is not essential.</w:t>
      </w:r>
    </w:p>
    <w:p w:rsidR="005C39C2" w:rsidRPr="005C39C2" w:rsidRDefault="005C39C2" w:rsidP="005C39C2">
      <w:pPr>
        <w:rPr>
          <w:rFonts w:cs="Arial"/>
          <w:sz w:val="22"/>
          <w:szCs w:val="22"/>
        </w:rPr>
      </w:pPr>
      <w:r w:rsidRPr="005C39C2">
        <w:rPr>
          <w:rFonts w:cs="Arial"/>
          <w:sz w:val="22"/>
          <w:szCs w:val="22"/>
        </w:rPr>
        <w:t>Access to appropriate transport to cover geographical spread of services within area of responsibility is essential.</w:t>
      </w:r>
    </w:p>
    <w:p w:rsidR="005C39C2" w:rsidRDefault="005C39C2">
      <w:pPr>
        <w:pStyle w:val="BodyText2"/>
        <w:jc w:val="left"/>
        <w:rPr>
          <w:szCs w:val="22"/>
        </w:rPr>
      </w:pPr>
    </w:p>
    <w:p w:rsidR="005C39C2" w:rsidRDefault="005C39C2">
      <w:pPr>
        <w:pStyle w:val="BodyText2"/>
        <w:jc w:val="left"/>
        <w:rPr>
          <w:szCs w:val="22"/>
        </w:rPr>
      </w:pPr>
    </w:p>
    <w:p w:rsidR="005C39C2" w:rsidRPr="001D1EBC" w:rsidRDefault="005C39C2">
      <w:pPr>
        <w:pStyle w:val="BodyText2"/>
        <w:jc w:val="left"/>
        <w:rPr>
          <w:szCs w:val="22"/>
        </w:rPr>
      </w:pPr>
    </w:p>
    <w:sectPr w:rsidR="005C39C2" w:rsidRPr="001D1EBC" w:rsidSect="001E2D1E">
      <w:footerReference w:type="default" r:id="rId8"/>
      <w:pgSz w:w="11907" w:h="16840" w:code="9"/>
      <w:pgMar w:top="952"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A7" w:rsidRDefault="007A17A7">
      <w:r>
        <w:separator/>
      </w:r>
    </w:p>
  </w:endnote>
  <w:endnote w:type="continuationSeparator" w:id="0">
    <w:p w:rsidR="007A17A7" w:rsidRDefault="007A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20" w:rsidRPr="001E2D1E" w:rsidRDefault="00205720">
    <w:pPr>
      <w:pStyle w:val="Footer"/>
      <w:rPr>
        <w:sz w:val="18"/>
        <w:szCs w:val="18"/>
      </w:rPr>
    </w:pPr>
    <w:r>
      <w:rPr>
        <w:sz w:val="18"/>
        <w:szCs w:val="18"/>
      </w:rPr>
      <w:t>Operations &amp; Development Manager</w:t>
    </w:r>
  </w:p>
  <w:p w:rsidR="00205720" w:rsidRDefault="00B66755">
    <w:pPr>
      <w:pStyle w:val="Footer"/>
      <w:rPr>
        <w:sz w:val="20"/>
      </w:rPr>
    </w:pPr>
    <w:r>
      <w:rPr>
        <w:sz w:val="18"/>
        <w:szCs w:val="18"/>
      </w:rPr>
      <w:t>Feb 2019</w:t>
    </w:r>
    <w:r w:rsidR="00205720">
      <w:rPr>
        <w:sz w:val="20"/>
      </w:rPr>
      <w:tab/>
    </w:r>
    <w:r w:rsidR="00205720" w:rsidRPr="001E2D1E">
      <w:rPr>
        <w:sz w:val="18"/>
        <w:szCs w:val="18"/>
        <w:lang w:val="en-US"/>
      </w:rPr>
      <w:t xml:space="preserve">Page </w:t>
    </w:r>
    <w:r w:rsidR="00205720" w:rsidRPr="001E2D1E">
      <w:rPr>
        <w:sz w:val="18"/>
        <w:szCs w:val="18"/>
        <w:lang w:val="en-US"/>
      </w:rPr>
      <w:fldChar w:fldCharType="begin"/>
    </w:r>
    <w:r w:rsidR="00205720" w:rsidRPr="001E2D1E">
      <w:rPr>
        <w:sz w:val="18"/>
        <w:szCs w:val="18"/>
        <w:lang w:val="en-US"/>
      </w:rPr>
      <w:instrText xml:space="preserve"> PAGE </w:instrText>
    </w:r>
    <w:r w:rsidR="00205720" w:rsidRPr="001E2D1E">
      <w:rPr>
        <w:sz w:val="18"/>
        <w:szCs w:val="18"/>
        <w:lang w:val="en-US"/>
      </w:rPr>
      <w:fldChar w:fldCharType="separate"/>
    </w:r>
    <w:r>
      <w:rPr>
        <w:noProof/>
        <w:sz w:val="18"/>
        <w:szCs w:val="18"/>
        <w:lang w:val="en-US"/>
      </w:rPr>
      <w:t>4</w:t>
    </w:r>
    <w:r w:rsidR="00205720" w:rsidRPr="001E2D1E">
      <w:rPr>
        <w:sz w:val="18"/>
        <w:szCs w:val="18"/>
        <w:lang w:val="en-US"/>
      </w:rPr>
      <w:fldChar w:fldCharType="end"/>
    </w:r>
    <w:r w:rsidR="00205720" w:rsidRPr="001E2D1E">
      <w:rPr>
        <w:sz w:val="18"/>
        <w:szCs w:val="18"/>
        <w:lang w:val="en-US"/>
      </w:rPr>
      <w:t xml:space="preserve"> of </w:t>
    </w:r>
    <w:r w:rsidR="00205720" w:rsidRPr="001E2D1E">
      <w:rPr>
        <w:sz w:val="18"/>
        <w:szCs w:val="18"/>
        <w:lang w:val="en-US"/>
      </w:rPr>
      <w:fldChar w:fldCharType="begin"/>
    </w:r>
    <w:r w:rsidR="00205720" w:rsidRPr="001E2D1E">
      <w:rPr>
        <w:sz w:val="18"/>
        <w:szCs w:val="18"/>
        <w:lang w:val="en-US"/>
      </w:rPr>
      <w:instrText xml:space="preserve"> NUMPAGES </w:instrText>
    </w:r>
    <w:r w:rsidR="00205720" w:rsidRPr="001E2D1E">
      <w:rPr>
        <w:sz w:val="18"/>
        <w:szCs w:val="18"/>
        <w:lang w:val="en-US"/>
      </w:rPr>
      <w:fldChar w:fldCharType="separate"/>
    </w:r>
    <w:r>
      <w:rPr>
        <w:noProof/>
        <w:sz w:val="18"/>
        <w:szCs w:val="18"/>
        <w:lang w:val="en-US"/>
      </w:rPr>
      <w:t>4</w:t>
    </w:r>
    <w:r w:rsidR="00205720" w:rsidRPr="001E2D1E">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A7" w:rsidRDefault="007A17A7">
      <w:r>
        <w:separator/>
      </w:r>
    </w:p>
  </w:footnote>
  <w:footnote w:type="continuationSeparator" w:id="0">
    <w:p w:rsidR="007A17A7" w:rsidRDefault="007A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47826"/>
    <w:lvl w:ilvl="0">
      <w:numFmt w:val="bullet"/>
      <w:lvlText w:val="*"/>
      <w:lvlJc w:val="left"/>
    </w:lvl>
  </w:abstractNum>
  <w:abstractNum w:abstractNumId="1" w15:restartNumberingAfterBreak="0">
    <w:nsid w:val="09F23B89"/>
    <w:multiLevelType w:val="hybridMultilevel"/>
    <w:tmpl w:val="7EE6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B1713"/>
    <w:multiLevelType w:val="hybridMultilevel"/>
    <w:tmpl w:val="D40EA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56140"/>
    <w:multiLevelType w:val="hybridMultilevel"/>
    <w:tmpl w:val="636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D4C05"/>
    <w:multiLevelType w:val="hybridMultilevel"/>
    <w:tmpl w:val="507E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E6511"/>
    <w:multiLevelType w:val="hybridMultilevel"/>
    <w:tmpl w:val="0E2E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B5350"/>
    <w:multiLevelType w:val="hybridMultilevel"/>
    <w:tmpl w:val="C58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D7"/>
    <w:rsid w:val="00043BBB"/>
    <w:rsid w:val="000F31C1"/>
    <w:rsid w:val="00167790"/>
    <w:rsid w:val="001D1EBC"/>
    <w:rsid w:val="001E2D1E"/>
    <w:rsid w:val="00205720"/>
    <w:rsid w:val="00251A21"/>
    <w:rsid w:val="00291E88"/>
    <w:rsid w:val="002E49FE"/>
    <w:rsid w:val="003153FC"/>
    <w:rsid w:val="003548C1"/>
    <w:rsid w:val="003C5B5B"/>
    <w:rsid w:val="004022A0"/>
    <w:rsid w:val="004775A8"/>
    <w:rsid w:val="004B7100"/>
    <w:rsid w:val="004C4BE6"/>
    <w:rsid w:val="004E3FD7"/>
    <w:rsid w:val="004F63CC"/>
    <w:rsid w:val="00541937"/>
    <w:rsid w:val="005C04F8"/>
    <w:rsid w:val="005C39C2"/>
    <w:rsid w:val="005E6753"/>
    <w:rsid w:val="005F1DD3"/>
    <w:rsid w:val="006549CC"/>
    <w:rsid w:val="006775B5"/>
    <w:rsid w:val="00701B7C"/>
    <w:rsid w:val="007325BF"/>
    <w:rsid w:val="00783B4B"/>
    <w:rsid w:val="007A17A7"/>
    <w:rsid w:val="007F49AD"/>
    <w:rsid w:val="008208DF"/>
    <w:rsid w:val="00822843"/>
    <w:rsid w:val="00823525"/>
    <w:rsid w:val="00892926"/>
    <w:rsid w:val="008C5DB7"/>
    <w:rsid w:val="008D6860"/>
    <w:rsid w:val="008F7B44"/>
    <w:rsid w:val="00943B61"/>
    <w:rsid w:val="009963E7"/>
    <w:rsid w:val="009A0ACD"/>
    <w:rsid w:val="009A39BB"/>
    <w:rsid w:val="009A594A"/>
    <w:rsid w:val="009B4FDA"/>
    <w:rsid w:val="009D6C41"/>
    <w:rsid w:val="009F06A1"/>
    <w:rsid w:val="00A24B48"/>
    <w:rsid w:val="00A323DB"/>
    <w:rsid w:val="00A400CC"/>
    <w:rsid w:val="00A55B3B"/>
    <w:rsid w:val="00A6753C"/>
    <w:rsid w:val="00A81D88"/>
    <w:rsid w:val="00A8577E"/>
    <w:rsid w:val="00AC045E"/>
    <w:rsid w:val="00AF568F"/>
    <w:rsid w:val="00AF6429"/>
    <w:rsid w:val="00B04D66"/>
    <w:rsid w:val="00B07F19"/>
    <w:rsid w:val="00B17BB3"/>
    <w:rsid w:val="00B40E46"/>
    <w:rsid w:val="00B55F84"/>
    <w:rsid w:val="00B664A2"/>
    <w:rsid w:val="00B66755"/>
    <w:rsid w:val="00B74AA4"/>
    <w:rsid w:val="00B74DE9"/>
    <w:rsid w:val="00B75F5A"/>
    <w:rsid w:val="00B91639"/>
    <w:rsid w:val="00BB4E3A"/>
    <w:rsid w:val="00C748CC"/>
    <w:rsid w:val="00CB5472"/>
    <w:rsid w:val="00CC25DB"/>
    <w:rsid w:val="00CF4126"/>
    <w:rsid w:val="00D3589E"/>
    <w:rsid w:val="00D61F1D"/>
    <w:rsid w:val="00DD7B0E"/>
    <w:rsid w:val="00E02718"/>
    <w:rsid w:val="00E50905"/>
    <w:rsid w:val="00E52AA1"/>
    <w:rsid w:val="00E57320"/>
    <w:rsid w:val="00EB48CF"/>
    <w:rsid w:val="00F21A58"/>
    <w:rsid w:val="00F56596"/>
    <w:rsid w:val="00F62416"/>
    <w:rsid w:val="00F73191"/>
    <w:rsid w:val="00F745EA"/>
    <w:rsid w:val="00FB71E4"/>
    <w:rsid w:val="00FC38A2"/>
    <w:rsid w:val="00FD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555D6"/>
  <w15:docId w15:val="{FCE1B2A2-ECA6-4335-8116-8C697AF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3"/>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F1DD3"/>
    <w:pPr>
      <w:keepNext/>
      <w:outlineLvl w:val="0"/>
    </w:pPr>
    <w:rPr>
      <w:b/>
      <w:sz w:val="36"/>
    </w:rPr>
  </w:style>
  <w:style w:type="paragraph" w:styleId="Heading2">
    <w:name w:val="heading 2"/>
    <w:basedOn w:val="Normal"/>
    <w:next w:val="Normal"/>
    <w:qFormat/>
    <w:rsid w:val="005F1DD3"/>
    <w:pPr>
      <w:keepNext/>
      <w:outlineLvl w:val="1"/>
    </w:pPr>
    <w:rPr>
      <w:b/>
      <w:sz w:val="28"/>
    </w:rPr>
  </w:style>
  <w:style w:type="paragraph" w:styleId="Heading4">
    <w:name w:val="heading 4"/>
    <w:basedOn w:val="Normal"/>
    <w:next w:val="Normal"/>
    <w:qFormat/>
    <w:rsid w:val="005F1DD3"/>
    <w:pPr>
      <w:keepNext/>
      <w:ind w:left="720" w:hanging="720"/>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F1DD3"/>
    <w:pPr>
      <w:framePr w:w="7920" w:h="1980" w:hRule="exact" w:hSpace="180" w:wrap="auto" w:hAnchor="page" w:xAlign="center" w:yAlign="bottom"/>
      <w:ind w:left="2880"/>
    </w:pPr>
  </w:style>
  <w:style w:type="paragraph" w:styleId="Header">
    <w:name w:val="header"/>
    <w:basedOn w:val="Normal"/>
    <w:semiHidden/>
    <w:rsid w:val="005F1DD3"/>
    <w:pPr>
      <w:tabs>
        <w:tab w:val="center" w:pos="4153"/>
        <w:tab w:val="right" w:pos="8306"/>
      </w:tabs>
    </w:pPr>
  </w:style>
  <w:style w:type="paragraph" w:styleId="Footer">
    <w:name w:val="footer"/>
    <w:basedOn w:val="Normal"/>
    <w:semiHidden/>
    <w:rsid w:val="005F1DD3"/>
    <w:pPr>
      <w:tabs>
        <w:tab w:val="center" w:pos="4153"/>
        <w:tab w:val="right" w:pos="8306"/>
      </w:tabs>
    </w:pPr>
  </w:style>
  <w:style w:type="paragraph" w:styleId="BodyText">
    <w:name w:val="Body Text"/>
    <w:basedOn w:val="Normal"/>
    <w:semiHidden/>
    <w:rsid w:val="005F1DD3"/>
    <w:rPr>
      <w:sz w:val="22"/>
    </w:rPr>
  </w:style>
  <w:style w:type="paragraph" w:styleId="BodyText2">
    <w:name w:val="Body Text 2"/>
    <w:basedOn w:val="Normal"/>
    <w:rsid w:val="005F1DD3"/>
    <w:pPr>
      <w:jc w:val="both"/>
    </w:pPr>
    <w:rPr>
      <w:sz w:val="22"/>
    </w:rPr>
  </w:style>
  <w:style w:type="paragraph" w:styleId="ListParagraph">
    <w:name w:val="List Paragraph"/>
    <w:basedOn w:val="Normal"/>
    <w:uiPriority w:val="34"/>
    <w:qFormat/>
    <w:rsid w:val="00B40E46"/>
    <w:pPr>
      <w:ind w:left="720"/>
    </w:pPr>
  </w:style>
  <w:style w:type="paragraph" w:styleId="BalloonText">
    <w:name w:val="Balloon Text"/>
    <w:basedOn w:val="Normal"/>
    <w:link w:val="BalloonTextChar"/>
    <w:uiPriority w:val="99"/>
    <w:semiHidden/>
    <w:unhideWhenUsed/>
    <w:rsid w:val="00A24B48"/>
    <w:rPr>
      <w:rFonts w:ascii="Tahoma" w:hAnsi="Tahoma" w:cs="Tahoma"/>
      <w:sz w:val="16"/>
      <w:szCs w:val="16"/>
    </w:rPr>
  </w:style>
  <w:style w:type="character" w:customStyle="1" w:styleId="BalloonTextChar">
    <w:name w:val="Balloon Text Char"/>
    <w:link w:val="BalloonText"/>
    <w:uiPriority w:val="99"/>
    <w:semiHidden/>
    <w:rsid w:val="00A24B48"/>
    <w:rPr>
      <w:rFonts w:ascii="Tahoma" w:hAnsi="Tahoma" w:cs="Tahoma"/>
      <w:sz w:val="16"/>
      <w:szCs w:val="16"/>
    </w:rPr>
  </w:style>
  <w:style w:type="table" w:styleId="TableGrid">
    <w:name w:val="Table Grid"/>
    <w:basedOn w:val="TableNormal"/>
    <w:uiPriority w:val="59"/>
    <w:rsid w:val="005C39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MACA JOB DESCRIPTION</vt:lpstr>
      </vt:variant>
      <vt:variant>
        <vt:i4>0</vt:i4>
      </vt:variant>
    </vt:vector>
  </HeadingPairs>
  <TitlesOfParts>
    <vt:vector size="1" baseType="lpstr">
      <vt:lpstr>MACA JOB DESCRIPTION</vt:lpstr>
    </vt:vector>
  </TitlesOfParts>
  <Company>M.A.C.A.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 JOB DESCRIPTION</dc:title>
  <dc:creator>Accounts</dc:creator>
  <cp:lastModifiedBy>Bethany Scott</cp:lastModifiedBy>
  <cp:revision>3</cp:revision>
  <cp:lastPrinted>2013-05-16T09:51:00Z</cp:lastPrinted>
  <dcterms:created xsi:type="dcterms:W3CDTF">2019-02-08T14:17:00Z</dcterms:created>
  <dcterms:modified xsi:type="dcterms:W3CDTF">2019-02-08T14:17:00Z</dcterms:modified>
</cp:coreProperties>
</file>